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  <w:jc w:val="left"/>
      </w:pPr>
      <w:r>
        <w:rPr>
          <w:rFonts w:ascii="Calibri" w:cs="Calibri" w:eastAsia="Calibri" w:hAnsi="Calibri"/>
          <w:b/>
          <w:bCs/>
          <w:i w:val="false"/>
          <w:iCs w:val="false"/>
          <w:caps w:val="false"/>
          <w:color w:val="000000"/>
          <w:sz w:val="25"/>
          <w:szCs w:val="25"/>
        </w:rPr>
        <w:t xml:space="preserve">Shipping and Packaging Standards</w:t>
      </w:r>
    </w:p>
    <w:p>
      <w:pPr>
        <w:spacing w:after="240" w:before="0" w:line="264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aps w:val="false"/>
          <w:color w:val="000000"/>
          <w:sz w:val="18"/>
          <w:szCs w:val="18"/>
        </w:rPr>
        <w:t xml:space="preserve">Rev. 05/2025</w:t>
      </w:r>
    </w:p>
    <w:p>
      <w:pPr>
        <w:pBdr>
          <w:bottom w:val="single" w:color="999999" w:sz="6" w:space="4"/>
        </w:pBdr>
        <w:spacing w:after="160" w:before="120"/>
      </w:pPr>
    </w:p>
    <w:p>
      <w:pPr>
        <w:spacing w:after="120" w:before="160"/>
      </w:pPr>
      <w:r>
        <w:rPr>
          <w:rFonts w:ascii="Calibri" w:cs="Calibri" w:eastAsia="Calibri" w:hAnsi="Calibri"/>
          <w:b/>
          <w:bCs/>
          <w:i w:val="false"/>
          <w:iCs w:val="false"/>
          <w:caps w:val="false"/>
          <w:color w:val="000000"/>
          <w:sz w:val="24"/>
          <w:szCs w:val="24"/>
        </w:rPr>
        <w:t xml:space="preserve">PACKAGING BY PRODUCT TYPE</w:t>
      </w:r>
    </w:p>
    <w:tbl>
      <w:tblPr>
        <w:tblW w:type="dxa" w:w="9360"/>
        <w:tblBorders>
          <w:top w:val="single" w:color="808080" w:sz="4"/>
          <w:left w:val="single" w:color="808080" w:sz="4"/>
          <w:bottom w:val="single" w:color="808080" w:sz="4"/>
          <w:right w:val="single" w:color="808080" w:sz="4"/>
          <w:insideH w:val="single" w:color="808080" w:sz="4"/>
          <w:insideV w:val="single" w:color="808080" w:sz="4"/>
        </w:tblBorders>
      </w:tblPr>
      <w:tblGrid>
        <w:gridCol w:w="3600"/>
        <w:gridCol w:w="5760"/>
      </w:tblGrid>
      <w:tr>
        <w:tc>
          <w:tcPr>
            <w:tcW w:type="dxa" w:w="3600"/>
            <w:shd w:fill="D9D9D9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aps w:val="false"/>
                <w:color w:val="000000"/>
                <w:sz w:val="20"/>
                <w:szCs w:val="20"/>
              </w:rPr>
              <w:t xml:space="preserve">Product</w:t>
            </w:r>
          </w:p>
        </w:tc>
        <w:tc>
          <w:tcPr>
            <w:tcW w:type="dxa" w:w="5760"/>
            <w:shd w:fill="D9D9D9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aps w:val="false"/>
                <w:color w:val="000000"/>
                <w:sz w:val="20"/>
                <w:szCs w:val="20"/>
              </w:rPr>
              <w:t xml:space="preserve">Packaging</w:t>
            </w:r>
          </w:p>
        </w:tc>
      </w:tr>
      <w:tr>
        <w:tc>
          <w:tcPr>
            <w:tcW w:type="dxa" w:w="3600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aps w:val="false"/>
                <w:color w:val="000000"/>
                <w:sz w:val="20"/>
                <w:szCs w:val="20"/>
              </w:rPr>
              <w:t xml:space="preserve">Small brackets and hardware</w:t>
            </w:r>
          </w:p>
        </w:tc>
        <w:tc>
          <w:tcPr>
            <w:tcW w:type="dxa" w:w="5760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aps w:val="false"/>
                <w:color w:val="000000"/>
                <w:sz w:val="20"/>
                <w:szCs w:val="20"/>
              </w:rPr>
              <w:t xml:space="preserve">Banded in cardboard cartons, max 50 lb per carton</w:t>
            </w:r>
          </w:p>
        </w:tc>
      </w:tr>
      <w:tr>
        <w:tc>
          <w:tcPr>
            <w:tcW w:type="dxa" w:w="3600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aps w:val="false"/>
                <w:color w:val="000000"/>
                <w:sz w:val="20"/>
                <w:szCs w:val="20"/>
              </w:rPr>
              <w:t xml:space="preserve">Plate weldments under 100 lb</w:t>
            </w:r>
          </w:p>
        </w:tc>
        <w:tc>
          <w:tcPr>
            <w:tcW w:type="dxa" w:w="5760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aps w:val="false"/>
                <w:color w:val="000000"/>
                <w:sz w:val="20"/>
                <w:szCs w:val="20"/>
              </w:rPr>
              <w:t xml:space="preserve">Palletized, banded, corner protectors</w:t>
            </w:r>
          </w:p>
        </w:tc>
      </w:tr>
      <w:tr>
        <w:tc>
          <w:tcPr>
            <w:tcW w:type="dxa" w:w="3600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aps w:val="false"/>
                <w:color w:val="000000"/>
                <w:sz w:val="20"/>
                <w:szCs w:val="20"/>
              </w:rPr>
              <w:t xml:space="preserve">Weldments over 100 lb</w:t>
            </w:r>
          </w:p>
        </w:tc>
        <w:tc>
          <w:tcPr>
            <w:tcW w:type="dxa" w:w="5760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aps w:val="false"/>
                <w:color w:val="000000"/>
                <w:sz w:val="20"/>
                <w:szCs w:val="20"/>
              </w:rPr>
              <w:t xml:space="preserve">Custom crate or skid, bolted down</w:t>
            </w:r>
          </w:p>
        </w:tc>
      </w:tr>
      <w:tr>
        <w:tc>
          <w:tcPr>
            <w:tcW w:type="dxa" w:w="3600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aps w:val="false"/>
                <w:color w:val="000000"/>
                <w:sz w:val="20"/>
                <w:szCs w:val="20"/>
              </w:rPr>
              <w:t xml:space="preserve">Powder coated product</w:t>
            </w:r>
          </w:p>
        </w:tc>
        <w:tc>
          <w:tcPr>
            <w:tcW w:type="dxa" w:w="5760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aps w:val="false"/>
                <w:color w:val="000000"/>
                <w:sz w:val="20"/>
                <w:szCs w:val="20"/>
              </w:rPr>
              <w:t xml:space="preserve">Foam or corrugate between every piece. No metal-to-metal contact.</w:t>
            </w:r>
          </w:p>
        </w:tc>
      </w:tr>
      <w:tr>
        <w:tc>
          <w:tcPr>
            <w:tcW w:type="dxa" w:w="3600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aps w:val="false"/>
                <w:color w:val="000000"/>
                <w:sz w:val="20"/>
                <w:szCs w:val="20"/>
              </w:rPr>
              <w:t xml:space="preserve">Stainless</w:t>
            </w:r>
          </w:p>
        </w:tc>
        <w:tc>
          <w:tcPr>
            <w:tcW w:type="dxa" w:w="5760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aps w:val="false"/>
                <w:color w:val="000000"/>
                <w:sz w:val="20"/>
                <w:szCs w:val="20"/>
              </w:rPr>
              <w:t xml:space="preserve">PVC film on cosmetic surfaces, removed by the customer</w:t>
            </w:r>
          </w:p>
        </w:tc>
      </w:tr>
      <w:tr>
        <w:tc>
          <w:tcPr>
            <w:tcW w:type="dxa" w:w="3600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aps w:val="false"/>
                <w:color w:val="000000"/>
                <w:sz w:val="20"/>
                <w:szCs w:val="20"/>
              </w:rPr>
              <w:t xml:space="preserve">Handrail and long parts</w:t>
            </w:r>
          </w:p>
        </w:tc>
        <w:tc>
          <w:tcPr>
            <w:tcW w:type="dxa" w:w="5760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aps w:val="false"/>
                <w:color w:val="000000"/>
                <w:sz w:val="20"/>
                <w:szCs w:val="20"/>
              </w:rPr>
              <w:t xml:space="preserve">Bundled with spacers, ends capped</w:t>
            </w:r>
          </w:p>
        </w:tc>
      </w:tr>
    </w:tbl>
    <w:p>
      <w:pPr>
        <w:spacing w:after="120" w:before="280"/>
      </w:pPr>
      <w:r>
        <w:rPr>
          <w:rFonts w:ascii="Calibri" w:cs="Calibri" w:eastAsia="Calibri" w:hAnsi="Calibri"/>
          <w:b/>
          <w:bCs/>
          <w:i w:val="false"/>
          <w:iCs w:val="false"/>
          <w:caps w:val="false"/>
          <w:color w:val="000000"/>
          <w:sz w:val="24"/>
          <w:szCs w:val="24"/>
        </w:rPr>
        <w:t xml:space="preserve">EVERY SHIPMENT INCLUDES</w:t>
      </w:r>
    </w:p>
    <w:p>
      <w:pPr>
        <w:pStyle w:val="ListParagraph"/>
        <w:numPr>
          <w:ilvl w:val="0"/>
          <w:numId w:val="2"/>
        </w:numPr>
        <w:spacing w:after="80" w:line="264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aps w:val="false"/>
          <w:color w:val="000000"/>
          <w:sz w:val="22"/>
          <w:szCs w:val="22"/>
        </w:rPr>
        <w:t xml:space="preserve">Packing list, one copy inside and one in the pouch on the outside</w:t>
      </w:r>
    </w:p>
    <w:p>
      <w:pPr>
        <w:pStyle w:val="ListParagraph"/>
        <w:numPr>
          <w:ilvl w:val="0"/>
          <w:numId w:val="2"/>
        </w:numPr>
        <w:spacing w:after="80" w:line="264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aps w:val="false"/>
          <w:color w:val="000000"/>
          <w:sz w:val="22"/>
          <w:szCs w:val="22"/>
        </w:rPr>
        <w:t xml:space="preserve">Part number, drawing revision, and quantity on every label</w:t>
      </w:r>
    </w:p>
    <w:p>
      <w:pPr>
        <w:pStyle w:val="ListParagraph"/>
        <w:numPr>
          <w:ilvl w:val="0"/>
          <w:numId w:val="2"/>
        </w:numPr>
        <w:spacing w:after="80" w:line="264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aps w:val="false"/>
          <w:color w:val="000000"/>
          <w:sz w:val="22"/>
          <w:szCs w:val="22"/>
        </w:rPr>
        <w:t xml:space="preserve">Mill certs and weld documentation when the order calls for it</w:t>
      </w:r>
    </w:p>
    <w:p>
      <w:pPr>
        <w:pStyle w:val="ListParagraph"/>
        <w:numPr>
          <w:ilvl w:val="0"/>
          <w:numId w:val="2"/>
        </w:numPr>
        <w:spacing w:after="80" w:line="264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aps w:val="false"/>
          <w:color w:val="000000"/>
          <w:sz w:val="22"/>
          <w:szCs w:val="22"/>
        </w:rPr>
        <w:t xml:space="preserve">Photo of the loaded truck, filed with the order</w:t>
      </w:r>
    </w:p>
    <w:p>
      <w:pPr>
        <w:spacing w:after="120" w:before="280"/>
      </w:pPr>
      <w:r>
        <w:rPr>
          <w:rFonts w:ascii="Calibri" w:cs="Calibri" w:eastAsia="Calibri" w:hAnsi="Calibri"/>
          <w:b/>
          <w:bCs/>
          <w:i w:val="false"/>
          <w:iCs w:val="false"/>
          <w:caps w:val="false"/>
          <w:color w:val="000000"/>
          <w:sz w:val="24"/>
          <w:szCs w:val="24"/>
        </w:rPr>
        <w:t xml:space="preserve">FREIGHT</w:t>
      </w:r>
    </w:p>
    <w:p>
      <w:pPr>
        <w:pStyle w:val="ListParagraph"/>
        <w:numPr>
          <w:ilvl w:val="0"/>
          <w:numId w:val="2"/>
        </w:numPr>
        <w:spacing w:after="80" w:line="264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aps w:val="false"/>
          <w:color w:val="000000"/>
          <w:sz w:val="22"/>
          <w:szCs w:val="22"/>
        </w:rPr>
        <w:t xml:space="preserve">Ridgeline-arranged freight ships FOB destination. We own it until it arrives.</w:t>
      </w:r>
    </w:p>
    <w:p>
      <w:pPr>
        <w:pStyle w:val="ListParagraph"/>
        <w:numPr>
          <w:ilvl w:val="0"/>
          <w:numId w:val="2"/>
        </w:numPr>
        <w:spacing w:after="80" w:line="264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aps w:val="false"/>
          <w:color w:val="000000"/>
          <w:sz w:val="22"/>
          <w:szCs w:val="22"/>
        </w:rPr>
        <w:t xml:space="preserve">Customer-arranged freight ships FOB origin. Damage in transit is the customer’s claim, not a warranty matter.</w:t>
      </w:r>
    </w:p>
    <w:p>
      <w:pPr>
        <w:pStyle w:val="ListParagraph"/>
        <w:numPr>
          <w:ilvl w:val="0"/>
          <w:numId w:val="2"/>
        </w:numPr>
        <w:spacing w:after="80" w:line="264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aps w:val="false"/>
          <w:color w:val="000000"/>
          <w:sz w:val="22"/>
          <w:szCs w:val="22"/>
        </w:rPr>
        <w:t xml:space="preserve">Anything over 12 ft or 8,000 lb needs a scheduling call before the ship date is promised.</w:t>
      </w:r>
    </w:p>
    <w:p>
      <w:pPr>
        <w:spacing w:after="120" w:before="280"/>
      </w:pPr>
      <w:r>
        <w:rPr>
          <w:rFonts w:ascii="Calibri" w:cs="Calibri" w:eastAsia="Calibri" w:hAnsi="Calibri"/>
          <w:b/>
          <w:bCs/>
          <w:i w:val="false"/>
          <w:iCs w:val="false"/>
          <w:caps w:val="false"/>
          <w:color w:val="000000"/>
          <w:sz w:val="24"/>
          <w:szCs w:val="24"/>
        </w:rPr>
        <w:t xml:space="preserve">RECEIVING INSTRUCTIONS WE SEND CUSTOMERS</w:t>
      </w:r>
    </w:p>
    <w:p>
      <w:pPr>
        <w:pStyle w:val="ListParagraph"/>
        <w:numPr>
          <w:ilvl w:val="0"/>
          <w:numId w:val="2"/>
        </w:numPr>
        <w:spacing w:after="80" w:line="264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aps w:val="false"/>
          <w:color w:val="000000"/>
          <w:sz w:val="22"/>
          <w:szCs w:val="22"/>
        </w:rPr>
        <w:t xml:space="preserve">Inspect before signing. Note damage on the bill of lading.</w:t>
      </w:r>
    </w:p>
    <w:p>
      <w:pPr>
        <w:pStyle w:val="ListParagraph"/>
        <w:numPr>
          <w:ilvl w:val="0"/>
          <w:numId w:val="2"/>
        </w:numPr>
        <w:spacing w:after="80" w:line="264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aps w:val="false"/>
          <w:color w:val="000000"/>
          <w:sz w:val="22"/>
          <w:szCs w:val="22"/>
        </w:rPr>
        <w:t xml:space="preserve">Photograph anything that looks wrong before it comes off the truck.</w:t>
      </w:r>
    </w:p>
    <w:p>
      <w:pPr>
        <w:pStyle w:val="ListParagraph"/>
        <w:numPr>
          <w:ilvl w:val="0"/>
          <w:numId w:val="2"/>
        </w:numPr>
        <w:spacing w:after="80" w:line="264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aps w:val="false"/>
          <w:color w:val="000000"/>
          <w:sz w:val="22"/>
          <w:szCs w:val="22"/>
        </w:rPr>
        <w:t xml:space="preserve">Report shortages within 5 business days.</w:t>
      </w:r>
    </w:p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20" w:hanging="260"/>
      </w:pPr>
    </w:lvl>
    <w:lvl w:ilvl="1" w15:tentative="1">
      <w:start w:val="1"/>
      <w:numFmt w:val="bullet"/>
      <w:lvlText w:val="o"/>
      <w:lvlJc w:val="left"/>
      <w:pPr>
        <w:ind w:left="940" w:hanging="2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520" w:hanging="260"/>
      </w:pPr>
    </w:lvl>
  </w:abstractNum>
  <w:abstractNum w:abstractNumId="4" w15:restartNumberingAfterBreak="0">
    <w:multiLevelType w:val="hybridMultilevel"/>
    <w:lvl w:ilvl="0" w15:tentative="1">
      <w:start w:val="1"/>
      <w:numFmt w:val="decimal"/>
      <w:lvlText w:val="%1)"/>
      <w:lvlJc w:val="left"/>
      <w:pPr>
        <w:ind w:left="520" w:hanging="2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000000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Ridgeline Fabrication</dc:creator>
  <cp:lastModifiedBy>Un-named</cp:lastModifiedBy>
  <cp:revision>1</cp:revision>
  <dcterms:created xsi:type="dcterms:W3CDTF">2026-07-28T20:49:23.319Z</dcterms:created>
  <dcterms:modified xsi:type="dcterms:W3CDTF">2026-07-28T20:49:23.319Z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